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4B914" w14:textId="77777777" w:rsidR="0043664A" w:rsidRDefault="0043664A" w:rsidP="0043664A">
      <w:pPr>
        <w:pStyle w:val="Title"/>
        <w:jc w:val="center"/>
        <w:rPr>
          <w:rFonts w:ascii="Calibri" w:hAnsi="Calibri" w:cs="Tahoma"/>
          <w:b/>
          <w:sz w:val="28"/>
          <w:szCs w:val="28"/>
        </w:rPr>
      </w:pPr>
      <w:bookmarkStart w:id="0" w:name="_Toc374019437"/>
      <w:bookmarkStart w:id="1" w:name="_Toc318710855"/>
      <w:bookmarkEnd w:id="0"/>
      <w:r w:rsidRPr="0043664A">
        <w:rPr>
          <w:rFonts w:ascii="Calibri" w:hAnsi="Calibri" w:cs="Tahoma"/>
          <w:b/>
          <w:color w:val="FF0000"/>
          <w:sz w:val="28"/>
          <w:szCs w:val="28"/>
        </w:rPr>
        <w:t>Open</w:t>
      </w:r>
      <w:r w:rsidRPr="0043664A">
        <w:rPr>
          <w:rFonts w:ascii="Calibri" w:hAnsi="Calibri" w:cs="Tahoma"/>
          <w:b/>
          <w:sz w:val="28"/>
          <w:szCs w:val="28"/>
        </w:rPr>
        <w:t xml:space="preserve"> Source </w:t>
      </w:r>
      <w:r w:rsidRPr="0043664A">
        <w:rPr>
          <w:rFonts w:ascii="Calibri" w:hAnsi="Calibri" w:cs="Tahoma"/>
          <w:b/>
          <w:color w:val="FF0000"/>
          <w:sz w:val="28"/>
          <w:szCs w:val="28"/>
        </w:rPr>
        <w:t>Q</w:t>
      </w:r>
      <w:r w:rsidRPr="0043664A">
        <w:rPr>
          <w:rFonts w:ascii="Calibri" w:hAnsi="Calibri" w:cs="Tahoma"/>
          <w:b/>
          <w:sz w:val="28"/>
          <w:szCs w:val="28"/>
        </w:rPr>
        <w:t xml:space="preserve">uality </w:t>
      </w:r>
      <w:r w:rsidRPr="0043664A">
        <w:rPr>
          <w:rFonts w:ascii="Calibri" w:hAnsi="Calibri" w:cs="Tahoma"/>
          <w:b/>
          <w:color w:val="FF0000"/>
          <w:sz w:val="28"/>
          <w:szCs w:val="28"/>
        </w:rPr>
        <w:t>As</w:t>
      </w:r>
      <w:r w:rsidRPr="0043664A">
        <w:rPr>
          <w:rFonts w:ascii="Calibri" w:hAnsi="Calibri" w:cs="Tahoma"/>
          <w:b/>
          <w:sz w:val="28"/>
          <w:szCs w:val="28"/>
        </w:rPr>
        <w:t xml:space="preserve">surance </w:t>
      </w:r>
      <w:r w:rsidRPr="0043664A">
        <w:rPr>
          <w:rFonts w:ascii="Calibri" w:hAnsi="Calibri" w:cs="Tahoma"/>
          <w:b/>
          <w:color w:val="FF0000"/>
          <w:sz w:val="28"/>
          <w:szCs w:val="28"/>
        </w:rPr>
        <w:t>S</w:t>
      </w:r>
      <w:r w:rsidRPr="0043664A">
        <w:rPr>
          <w:rFonts w:ascii="Calibri" w:hAnsi="Calibri" w:cs="Tahoma"/>
          <w:b/>
          <w:sz w:val="28"/>
          <w:szCs w:val="28"/>
        </w:rPr>
        <w:t>ystem for Vocational Education</w:t>
      </w:r>
    </w:p>
    <w:p w14:paraId="6F9D1632" w14:textId="77777777" w:rsidR="0043664A" w:rsidRPr="0043664A" w:rsidRDefault="0043664A" w:rsidP="0043664A">
      <w:pPr>
        <w:pStyle w:val="Title"/>
        <w:jc w:val="center"/>
        <w:rPr>
          <w:rFonts w:ascii="Calibri" w:hAnsi="Calibri" w:cs="Arial"/>
          <w:b/>
          <w:sz w:val="28"/>
          <w:szCs w:val="28"/>
        </w:rPr>
      </w:pPr>
    </w:p>
    <w:p w14:paraId="78696583" w14:textId="594E76DE" w:rsidR="0043664A" w:rsidRDefault="00840632" w:rsidP="0043664A">
      <w:pPr>
        <w:pStyle w:val="Title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Záró rendezvény értékelése </w:t>
      </w:r>
    </w:p>
    <w:p w14:paraId="7E683B69" w14:textId="77777777" w:rsidR="0043664A" w:rsidRDefault="0043664A" w:rsidP="0043664A">
      <w:pPr>
        <w:pStyle w:val="Title"/>
        <w:jc w:val="center"/>
        <w:rPr>
          <w:rFonts w:ascii="Calibri" w:hAnsi="Calibri" w:cs="Arial"/>
          <w:b/>
          <w:sz w:val="40"/>
          <w:szCs w:val="40"/>
        </w:rPr>
      </w:pPr>
    </w:p>
    <w:p w14:paraId="7FBC2FD7" w14:textId="42DDE5ED" w:rsidR="0043664A" w:rsidRPr="0043664A" w:rsidRDefault="0043664A" w:rsidP="0043664A">
      <w:pPr>
        <w:pStyle w:val="Title"/>
        <w:jc w:val="center"/>
        <w:rPr>
          <w:rFonts w:ascii="Calibri" w:hAnsi="Calibri" w:cs="Arial"/>
          <w:b/>
          <w:sz w:val="28"/>
          <w:szCs w:val="28"/>
        </w:rPr>
      </w:pPr>
      <w:r w:rsidRPr="0043664A">
        <w:rPr>
          <w:rFonts w:ascii="Calibri" w:hAnsi="Calibri" w:cs="Arial"/>
          <w:b/>
          <w:sz w:val="28"/>
          <w:szCs w:val="28"/>
        </w:rPr>
        <w:t>Budapest</w:t>
      </w:r>
      <w:r w:rsidR="00840632">
        <w:rPr>
          <w:rFonts w:ascii="Calibri" w:hAnsi="Calibri" w:cs="Arial"/>
          <w:b/>
          <w:sz w:val="28"/>
          <w:szCs w:val="28"/>
        </w:rPr>
        <w:t>, 2017. augusztus 29.</w:t>
      </w:r>
    </w:p>
    <w:p w14:paraId="71843F51" w14:textId="77777777" w:rsidR="0043664A" w:rsidRPr="0043664A" w:rsidRDefault="0043664A" w:rsidP="0043664A">
      <w:pPr>
        <w:pStyle w:val="Title"/>
        <w:jc w:val="center"/>
        <w:rPr>
          <w:rFonts w:ascii="Calibri" w:hAnsi="Calibri" w:cs="Arial"/>
          <w:b/>
          <w:sz w:val="40"/>
          <w:szCs w:val="40"/>
          <w:lang w:val="en-US"/>
        </w:rPr>
      </w:pPr>
    </w:p>
    <w:bookmarkEnd w:id="1"/>
    <w:p w14:paraId="797DFC23" w14:textId="2788A9B2" w:rsidR="00DE11EA" w:rsidRDefault="00840632" w:rsidP="001B484A">
      <w:pPr>
        <w:pStyle w:val="Heading1"/>
      </w:pPr>
      <w:r>
        <w:t>A kérdőív felépítése</w:t>
      </w:r>
    </w:p>
    <w:p w14:paraId="713EB257" w14:textId="5F4D63DA" w:rsidR="00DE11EA" w:rsidRDefault="00840632">
      <w:r>
        <w:t xml:space="preserve">A magyar nyelvű kérdőív nyolc kérdést foglalt magában. </w:t>
      </w:r>
    </w:p>
    <w:p w14:paraId="0D4C958A" w14:textId="7CA80FF9" w:rsidR="0058736B" w:rsidRDefault="00E30BAD" w:rsidP="00AB5950">
      <w:pPr>
        <w:spacing w:after="0"/>
        <w:jc w:val="both"/>
        <w:rPr>
          <w:lang w:val="en-GB"/>
        </w:rPr>
      </w:pPr>
      <w:bookmarkStart w:id="2" w:name="_Toc374019438"/>
      <w:bookmarkEnd w:id="2"/>
      <w:r>
        <w:rPr>
          <w:noProof/>
          <w:lang w:val="en-GB"/>
        </w:rPr>
        <w:t xml:space="preserve">A kérdőív első részében a szervezést illető kérdések kaptak helyet, illetve a találkozó témáinak hasznosságát mértük fel. </w:t>
      </w:r>
    </w:p>
    <w:p w14:paraId="4E119231" w14:textId="77777777" w:rsidR="00F65B71" w:rsidRPr="00C65071" w:rsidRDefault="00F65B71" w:rsidP="00F65B71">
      <w:pPr>
        <w:spacing w:after="0"/>
        <w:rPr>
          <w:noProof/>
          <w:lang w:val="en-GB"/>
        </w:rPr>
      </w:pPr>
    </w:p>
    <w:p w14:paraId="13225172" w14:textId="47775663" w:rsidR="00DE11EA" w:rsidRPr="00F65B71" w:rsidRDefault="00E30BAD" w:rsidP="00F65B71">
      <w:pPr>
        <w:spacing w:after="0"/>
        <w:rPr>
          <w:noProof/>
          <w:lang w:val="en-GB"/>
        </w:rPr>
      </w:pPr>
      <w:r>
        <w:rPr>
          <w:noProof/>
          <w:lang w:val="en-GB"/>
        </w:rPr>
        <w:t>A második részben kértük a résztvevők</w:t>
      </w:r>
      <w:r w:rsidR="00EE2486">
        <w:rPr>
          <w:noProof/>
          <w:lang w:val="en-GB"/>
        </w:rPr>
        <w:t xml:space="preserve"> </w:t>
      </w:r>
      <w:r w:rsidR="00090A6F">
        <w:rPr>
          <w:noProof/>
          <w:lang w:val="en-GB"/>
        </w:rPr>
        <w:t>vélemény</w:t>
      </w:r>
      <w:r w:rsidR="00EE2486">
        <w:rPr>
          <w:noProof/>
          <w:lang w:val="en-GB"/>
        </w:rPr>
        <w:t>é</w:t>
      </w:r>
      <w:r w:rsidR="00090A6F">
        <w:rPr>
          <w:noProof/>
          <w:lang w:val="en-GB"/>
        </w:rPr>
        <w:t xml:space="preserve">t a szakképzés jelenlegi Minőségirányítási Rendszerével kapcsolatban, és </w:t>
      </w:r>
      <w:r w:rsidR="00EE2486">
        <w:rPr>
          <w:noProof/>
          <w:lang w:val="en-GB"/>
        </w:rPr>
        <w:t xml:space="preserve">lehetőséget biztosítottunk, hogy megosszák egyéb javaslataikat, hozzászólásaikat. </w:t>
      </w:r>
    </w:p>
    <w:p w14:paraId="269B4E9E" w14:textId="77777777" w:rsidR="00DE11EA" w:rsidRDefault="00DE11EA" w:rsidP="00342762">
      <w:pPr>
        <w:jc w:val="both"/>
      </w:pPr>
    </w:p>
    <w:p w14:paraId="2F23D2D3" w14:textId="587DB30F" w:rsidR="00DE11EA" w:rsidRDefault="00840632" w:rsidP="001B484A">
      <w:pPr>
        <w:pStyle w:val="Heading1"/>
      </w:pPr>
      <w:bookmarkStart w:id="3" w:name="_Toc374019440"/>
      <w:bookmarkEnd w:id="3"/>
      <w:r>
        <w:t xml:space="preserve">A </w:t>
      </w:r>
      <w:proofErr w:type="spellStart"/>
      <w:r>
        <w:t>válaszok</w:t>
      </w:r>
      <w:proofErr w:type="spellEnd"/>
      <w:r>
        <w:t xml:space="preserve"> </w:t>
      </w:r>
      <w:proofErr w:type="spellStart"/>
      <w:r>
        <w:t>kiértékelése</w:t>
      </w:r>
      <w:proofErr w:type="spellEnd"/>
    </w:p>
    <w:p w14:paraId="0C5BB0D0" w14:textId="13C51FBC" w:rsidR="00342762" w:rsidRDefault="00EE2486" w:rsidP="00342762">
      <w:pPr>
        <w:jc w:val="both"/>
        <w:rPr>
          <w:noProof/>
          <w:lang w:val="en-GB"/>
        </w:rPr>
      </w:pPr>
      <w:r>
        <w:rPr>
          <w:noProof/>
          <w:lang w:val="en-GB"/>
        </w:rPr>
        <w:t xml:space="preserve">A résztvevők névtelenül töltötték ki a kérdőíveket a találkozó végén. Az </w:t>
      </w:r>
      <w:r w:rsidR="00342762" w:rsidRPr="00C65071">
        <w:rPr>
          <w:noProof/>
          <w:lang w:val="en-GB"/>
        </w:rPr>
        <w:t xml:space="preserve">iTStudy </w:t>
      </w:r>
      <w:r>
        <w:rPr>
          <w:noProof/>
          <w:lang w:val="en-GB"/>
        </w:rPr>
        <w:t xml:space="preserve">Kft. összesítette az válaszokat és elkészítette ezt a beszámolót. </w:t>
      </w:r>
    </w:p>
    <w:p w14:paraId="318FA99C" w14:textId="00FD55C0" w:rsidR="00342762" w:rsidRDefault="00840632" w:rsidP="00342762">
      <w:pPr>
        <w:pStyle w:val="Heading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Általános elemek</w:t>
      </w:r>
    </w:p>
    <w:p w14:paraId="6F6A8835" w14:textId="4932F385" w:rsidR="00A96884" w:rsidRPr="001B1F23" w:rsidRDefault="00932C0A" w:rsidP="00342762">
      <w:pPr>
        <w:jc w:val="both"/>
        <w:rPr>
          <w:noProof/>
          <w:lang w:val="en-GB"/>
        </w:rPr>
      </w:pPr>
      <w:r>
        <w:rPr>
          <w:noProof/>
          <w:lang w:val="en-GB"/>
        </w:rPr>
        <w:t xml:space="preserve">32 értékelő kérdőív </w:t>
      </w:r>
      <w:r w:rsidR="00A40D4C">
        <w:rPr>
          <w:noProof/>
          <w:lang w:val="en-GB"/>
        </w:rPr>
        <w:t xml:space="preserve">készült. Az első kérdés a résztvevő intézményben betöltött szerepére vonatkozott. Ez alapján a válaszadók többsége tanár volt, 17 fő. Ezen felül 7 igazgató, 2 minőségirányítási szakértő és 6 egyéb beosztású (igazgató helyettes, fejlesztő, szakértő) résztvevőtől kaptunk visszajelzést. </w:t>
      </w:r>
      <w:r w:rsidR="00F4783B">
        <w:rPr>
          <w:noProof/>
          <w:lang w:val="en-GB"/>
        </w:rPr>
        <w:t xml:space="preserve"> </w:t>
      </w:r>
    </w:p>
    <w:p w14:paraId="64F83E7B" w14:textId="541C5994" w:rsidR="00C5696A" w:rsidRPr="001B1F23" w:rsidRDefault="00A40D4C" w:rsidP="00342762">
      <w:pPr>
        <w:jc w:val="both"/>
        <w:rPr>
          <w:noProof/>
          <w:lang w:val="en-GB"/>
        </w:rPr>
      </w:pPr>
      <w:r>
        <w:rPr>
          <w:noProof/>
          <w:lang w:val="en-GB"/>
        </w:rPr>
        <w:t xml:space="preserve">A </w:t>
      </w:r>
      <w:r w:rsidR="00A96884" w:rsidRPr="001B1F23">
        <w:rPr>
          <w:noProof/>
          <w:lang w:val="en-GB"/>
        </w:rPr>
        <w:t>2</w:t>
      </w:r>
      <w:r>
        <w:rPr>
          <w:noProof/>
          <w:lang w:val="en-GB"/>
        </w:rPr>
        <w:t>.</w:t>
      </w:r>
      <w:r w:rsidR="00907394">
        <w:rPr>
          <w:noProof/>
          <w:lang w:val="en-GB"/>
        </w:rPr>
        <w:t xml:space="preserve">, 3., </w:t>
      </w:r>
      <w:r w:rsidR="00A96884" w:rsidRPr="001B1F23">
        <w:rPr>
          <w:noProof/>
          <w:lang w:val="en-GB"/>
        </w:rPr>
        <w:t>5</w:t>
      </w:r>
      <w:r>
        <w:rPr>
          <w:noProof/>
          <w:lang w:val="en-GB"/>
        </w:rPr>
        <w:t>.</w:t>
      </w:r>
      <w:r w:rsidR="00A96884" w:rsidRPr="001B1F23">
        <w:rPr>
          <w:noProof/>
          <w:lang w:val="en-GB"/>
        </w:rPr>
        <w:t xml:space="preserve"> </w:t>
      </w:r>
      <w:r>
        <w:rPr>
          <w:noProof/>
          <w:lang w:val="en-GB"/>
        </w:rPr>
        <w:t xml:space="preserve">kérdésekre a válaszadóknak </w:t>
      </w:r>
      <w:r w:rsidR="00A96884" w:rsidRPr="001B1F23">
        <w:rPr>
          <w:noProof/>
          <w:lang w:val="en-GB"/>
        </w:rPr>
        <w:t>1-</w:t>
      </w:r>
      <w:r>
        <w:rPr>
          <w:noProof/>
          <w:lang w:val="en-GB"/>
        </w:rPr>
        <w:t xml:space="preserve">től </w:t>
      </w:r>
      <w:r w:rsidR="00A96884" w:rsidRPr="001B1F23">
        <w:rPr>
          <w:noProof/>
          <w:lang w:val="en-GB"/>
        </w:rPr>
        <w:t>5</w:t>
      </w:r>
      <w:r>
        <w:rPr>
          <w:noProof/>
          <w:lang w:val="en-GB"/>
        </w:rPr>
        <w:t>-ig skálán kellett reagálni</w:t>
      </w:r>
      <w:r w:rsidR="00A96884" w:rsidRPr="001B1F23">
        <w:rPr>
          <w:noProof/>
          <w:lang w:val="en-GB"/>
        </w:rPr>
        <w:t xml:space="preserve"> (5 </w:t>
      </w:r>
      <w:r>
        <w:rPr>
          <w:noProof/>
          <w:lang w:val="en-GB"/>
        </w:rPr>
        <w:t>–</w:t>
      </w:r>
      <w:r w:rsidR="00A96884" w:rsidRPr="001B1F23">
        <w:rPr>
          <w:noProof/>
          <w:lang w:val="en-GB"/>
        </w:rPr>
        <w:t xml:space="preserve"> </w:t>
      </w:r>
      <w:r>
        <w:rPr>
          <w:noProof/>
          <w:lang w:val="en-GB"/>
        </w:rPr>
        <w:t>nagyon elégedett</w:t>
      </w:r>
      <w:r w:rsidR="00A96884" w:rsidRPr="001B1F23">
        <w:rPr>
          <w:noProof/>
          <w:lang w:val="en-GB"/>
        </w:rPr>
        <w:t xml:space="preserve">, 4 - </w:t>
      </w:r>
      <w:r>
        <w:rPr>
          <w:noProof/>
          <w:lang w:val="en-GB"/>
        </w:rPr>
        <w:t>elégedett</w:t>
      </w:r>
      <w:r w:rsidR="00A96884" w:rsidRPr="001B1F23">
        <w:rPr>
          <w:noProof/>
          <w:lang w:val="en-GB"/>
        </w:rPr>
        <w:t xml:space="preserve">, 3 – </w:t>
      </w:r>
      <w:r>
        <w:rPr>
          <w:noProof/>
          <w:lang w:val="en-GB"/>
        </w:rPr>
        <w:t>közömbös</w:t>
      </w:r>
      <w:r w:rsidR="00A96884" w:rsidRPr="001B1F23">
        <w:rPr>
          <w:noProof/>
          <w:lang w:val="en-GB"/>
        </w:rPr>
        <w:t xml:space="preserve">, 2 – </w:t>
      </w:r>
      <w:r>
        <w:rPr>
          <w:noProof/>
          <w:lang w:val="en-GB"/>
        </w:rPr>
        <w:t>elégedetlen</w:t>
      </w:r>
      <w:r w:rsidR="00A96884" w:rsidRPr="001B1F23">
        <w:rPr>
          <w:noProof/>
          <w:lang w:val="en-GB"/>
        </w:rPr>
        <w:t xml:space="preserve">, 1 – </w:t>
      </w:r>
      <w:r>
        <w:rPr>
          <w:noProof/>
          <w:lang w:val="en-GB"/>
        </w:rPr>
        <w:t>nagyon elégedetlen</w:t>
      </w:r>
      <w:r w:rsidR="00A96884" w:rsidRPr="001B1F23">
        <w:rPr>
          <w:noProof/>
          <w:lang w:val="en-GB"/>
        </w:rPr>
        <w:t>).</w:t>
      </w:r>
    </w:p>
    <w:p w14:paraId="2281DDCF" w14:textId="5F740AB3" w:rsidR="00620EBD" w:rsidRPr="001B1F23" w:rsidRDefault="00A40D4C" w:rsidP="00342762">
      <w:pPr>
        <w:jc w:val="both"/>
        <w:rPr>
          <w:noProof/>
          <w:lang w:val="en-GB"/>
        </w:rPr>
      </w:pPr>
      <w:r>
        <w:rPr>
          <w:noProof/>
          <w:lang w:val="en-GB"/>
        </w:rPr>
        <w:t>A kérdések az alábbiak voltak</w:t>
      </w:r>
      <w:r w:rsidR="00620EBD" w:rsidRPr="001B1F23">
        <w:rPr>
          <w:noProof/>
          <w:lang w:val="en-GB"/>
        </w:rPr>
        <w:t>:</w:t>
      </w:r>
    </w:p>
    <w:p w14:paraId="6B2721F7" w14:textId="64CAD894" w:rsidR="00620EBD" w:rsidRPr="00D95F57" w:rsidRDefault="00620EBD" w:rsidP="00D95F57">
      <w:pPr>
        <w:ind w:left="708"/>
        <w:jc w:val="both"/>
        <w:rPr>
          <w:noProof/>
          <w:sz w:val="20"/>
          <w:szCs w:val="20"/>
          <w:lang w:val="en-GB"/>
        </w:rPr>
      </w:pPr>
      <w:r w:rsidRPr="00D95F57">
        <w:rPr>
          <w:noProof/>
          <w:sz w:val="20"/>
          <w:szCs w:val="20"/>
          <w:lang w:val="en-GB"/>
        </w:rPr>
        <w:t xml:space="preserve">2. </w:t>
      </w:r>
      <w:r w:rsidR="00CE5C5D">
        <w:rPr>
          <w:noProof/>
          <w:sz w:val="20"/>
          <w:szCs w:val="20"/>
          <w:lang w:val="en-GB"/>
        </w:rPr>
        <w:t>Mennyire elégedett a helyszínnel, környezettel</w:t>
      </w:r>
      <w:r w:rsidRPr="00D95F57">
        <w:rPr>
          <w:noProof/>
          <w:sz w:val="20"/>
          <w:szCs w:val="20"/>
          <w:lang w:val="en-GB"/>
        </w:rPr>
        <w:t>?</w:t>
      </w:r>
    </w:p>
    <w:p w14:paraId="574F03C7" w14:textId="72C3346B" w:rsidR="00620EBD" w:rsidRPr="00D95F57" w:rsidRDefault="00620EBD" w:rsidP="00D95F57">
      <w:pPr>
        <w:ind w:left="708"/>
        <w:jc w:val="both"/>
        <w:rPr>
          <w:noProof/>
          <w:sz w:val="20"/>
          <w:szCs w:val="20"/>
          <w:lang w:val="en-GB"/>
        </w:rPr>
      </w:pPr>
      <w:r w:rsidRPr="00D95F57">
        <w:rPr>
          <w:noProof/>
          <w:sz w:val="20"/>
          <w:szCs w:val="20"/>
          <w:lang w:val="en-GB"/>
        </w:rPr>
        <w:t xml:space="preserve">3. </w:t>
      </w:r>
      <w:r w:rsidR="0067030E">
        <w:rPr>
          <w:noProof/>
          <w:sz w:val="20"/>
          <w:szCs w:val="20"/>
          <w:lang w:val="en-GB"/>
        </w:rPr>
        <w:t>Mennyire találta kielégítőnek az előzetes tájékoztatást</w:t>
      </w:r>
      <w:r w:rsidRPr="00D95F57">
        <w:rPr>
          <w:noProof/>
          <w:sz w:val="20"/>
          <w:szCs w:val="20"/>
          <w:lang w:val="en-GB"/>
        </w:rPr>
        <w:t>?</w:t>
      </w:r>
    </w:p>
    <w:p w14:paraId="0D50DDA9" w14:textId="19B05484" w:rsidR="00620EBD" w:rsidRPr="0067030E" w:rsidRDefault="00620EBD" w:rsidP="00D95F57">
      <w:pPr>
        <w:ind w:left="708"/>
        <w:jc w:val="both"/>
        <w:rPr>
          <w:noProof/>
          <w:sz w:val="20"/>
          <w:szCs w:val="20"/>
          <w:lang w:val="en-US"/>
        </w:rPr>
      </w:pPr>
      <w:r w:rsidRPr="00D95F57">
        <w:rPr>
          <w:noProof/>
          <w:sz w:val="20"/>
          <w:szCs w:val="20"/>
          <w:lang w:val="en-GB"/>
        </w:rPr>
        <w:t>5.</w:t>
      </w:r>
      <w:r w:rsidR="003246BA" w:rsidRPr="00D95F57">
        <w:rPr>
          <w:noProof/>
          <w:sz w:val="20"/>
          <w:szCs w:val="20"/>
          <w:lang w:val="en-GB"/>
        </w:rPr>
        <w:t xml:space="preserve"> </w:t>
      </w:r>
      <w:r w:rsidR="0067030E">
        <w:rPr>
          <w:noProof/>
          <w:sz w:val="20"/>
          <w:szCs w:val="20"/>
          <w:lang w:val="en-GB"/>
        </w:rPr>
        <w:t>Mennyire volt elégedett az előadók felkészültségével</w:t>
      </w:r>
      <w:r w:rsidR="0067030E">
        <w:rPr>
          <w:noProof/>
          <w:sz w:val="20"/>
          <w:szCs w:val="20"/>
          <w:lang w:val="en-US"/>
        </w:rPr>
        <w:t>?</w:t>
      </w:r>
    </w:p>
    <w:p w14:paraId="7254533D" w14:textId="29D1C5D9" w:rsidR="00C5696A" w:rsidRPr="001B1F23" w:rsidRDefault="00577D70" w:rsidP="00342762">
      <w:pPr>
        <w:jc w:val="both"/>
        <w:rPr>
          <w:noProof/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6F9FDCC9" wp14:editId="61F9B8EC">
            <wp:extent cx="3039745" cy="150537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5515" cy="154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A49DE" w14:textId="55E6384B" w:rsidR="008A0E32" w:rsidRDefault="0067030E" w:rsidP="00342762">
      <w:pPr>
        <w:jc w:val="both"/>
        <w:rPr>
          <w:noProof/>
          <w:lang w:val="en-GB"/>
        </w:rPr>
      </w:pPr>
      <w:r>
        <w:rPr>
          <w:noProof/>
          <w:lang w:val="en-GB"/>
        </w:rPr>
        <w:t xml:space="preserve">A </w:t>
      </w:r>
      <w:r w:rsidR="00D95F57">
        <w:rPr>
          <w:noProof/>
          <w:lang w:val="en-GB"/>
        </w:rPr>
        <w:t>4</w:t>
      </w:r>
      <w:r>
        <w:rPr>
          <w:noProof/>
          <w:lang w:val="en-GB"/>
        </w:rPr>
        <w:t>.-</w:t>
      </w:r>
      <w:r w:rsidR="00D95F57">
        <w:rPr>
          <w:noProof/>
          <w:lang w:val="en-GB"/>
        </w:rPr>
        <w:t xml:space="preserve"> 6</w:t>
      </w:r>
      <w:r>
        <w:rPr>
          <w:noProof/>
          <w:lang w:val="en-GB"/>
        </w:rPr>
        <w:t>. k</w:t>
      </w:r>
      <w:r>
        <w:rPr>
          <w:noProof/>
        </w:rPr>
        <w:t xml:space="preserve">érdésekre egy </w:t>
      </w:r>
      <w:r>
        <w:rPr>
          <w:noProof/>
          <w:lang w:val="en-GB"/>
        </w:rPr>
        <w:t xml:space="preserve">3-tól </w:t>
      </w:r>
      <w:r w:rsidR="00D95F57">
        <w:rPr>
          <w:noProof/>
          <w:lang w:val="en-GB"/>
        </w:rPr>
        <w:t>5</w:t>
      </w:r>
      <w:r>
        <w:rPr>
          <w:noProof/>
          <w:lang w:val="en-GB"/>
        </w:rPr>
        <w:t xml:space="preserve">-ig skálán válaszolni </w:t>
      </w:r>
      <w:r w:rsidR="00F4783B">
        <w:rPr>
          <w:noProof/>
          <w:lang w:val="en-GB"/>
        </w:rPr>
        <w:t xml:space="preserve">. (3 – </w:t>
      </w:r>
      <w:r>
        <w:rPr>
          <w:noProof/>
          <w:lang w:val="en-GB"/>
        </w:rPr>
        <w:t>nem</w:t>
      </w:r>
      <w:r w:rsidR="00F4783B">
        <w:rPr>
          <w:noProof/>
          <w:lang w:val="en-GB"/>
        </w:rPr>
        <w:t xml:space="preserve">, 4 – </w:t>
      </w:r>
      <w:r>
        <w:rPr>
          <w:noProof/>
          <w:lang w:val="en-GB"/>
        </w:rPr>
        <w:t>részben</w:t>
      </w:r>
      <w:r w:rsidR="00F4783B">
        <w:rPr>
          <w:noProof/>
          <w:lang w:val="en-GB"/>
        </w:rPr>
        <w:t xml:space="preserve">, 5 – </w:t>
      </w:r>
      <w:r>
        <w:rPr>
          <w:noProof/>
          <w:lang w:val="en-GB"/>
        </w:rPr>
        <w:t>igen</w:t>
      </w:r>
      <w:r w:rsidR="00F4783B">
        <w:rPr>
          <w:noProof/>
          <w:lang w:val="en-GB"/>
        </w:rPr>
        <w:t>)</w:t>
      </w:r>
    </w:p>
    <w:p w14:paraId="2DC0831F" w14:textId="1642C596" w:rsidR="00D95F57" w:rsidRDefault="00D95F57" w:rsidP="00F4783B">
      <w:pPr>
        <w:ind w:left="708"/>
        <w:jc w:val="both"/>
        <w:rPr>
          <w:noProof/>
          <w:sz w:val="20"/>
          <w:szCs w:val="20"/>
          <w:lang w:val="en-GB"/>
        </w:rPr>
      </w:pPr>
      <w:r w:rsidRPr="00D95F57">
        <w:rPr>
          <w:noProof/>
          <w:sz w:val="20"/>
          <w:szCs w:val="20"/>
          <w:lang w:val="en-GB"/>
        </w:rPr>
        <w:t xml:space="preserve">4. </w:t>
      </w:r>
      <w:r w:rsidR="00A362C8">
        <w:rPr>
          <w:noProof/>
          <w:sz w:val="20"/>
          <w:szCs w:val="20"/>
          <w:lang w:val="en-GB"/>
        </w:rPr>
        <w:t>Az előadások beváltották-e az előzetes várakozásait</w:t>
      </w:r>
      <w:r w:rsidRPr="00D95F57">
        <w:rPr>
          <w:noProof/>
          <w:sz w:val="20"/>
          <w:szCs w:val="20"/>
          <w:lang w:val="en-GB"/>
        </w:rPr>
        <w:t>?</w:t>
      </w:r>
    </w:p>
    <w:p w14:paraId="4D72FBF3" w14:textId="1355B486" w:rsidR="00F4783B" w:rsidRDefault="00F4783B" w:rsidP="00F4783B">
      <w:pPr>
        <w:ind w:left="708"/>
        <w:jc w:val="both"/>
        <w:rPr>
          <w:noProof/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t xml:space="preserve">6. </w:t>
      </w:r>
      <w:r w:rsidR="00A362C8">
        <w:rPr>
          <w:noProof/>
          <w:sz w:val="20"/>
          <w:szCs w:val="20"/>
          <w:lang w:val="en-GB"/>
        </w:rPr>
        <w:t>Választ kapott-e a felmerülő kérdéseire</w:t>
      </w:r>
      <w:r>
        <w:rPr>
          <w:noProof/>
          <w:sz w:val="20"/>
          <w:szCs w:val="20"/>
          <w:lang w:val="en-GB"/>
        </w:rPr>
        <w:t>?</w:t>
      </w:r>
    </w:p>
    <w:p w14:paraId="4F388240" w14:textId="2E664EF3" w:rsidR="00F4783B" w:rsidRPr="00C23A2B" w:rsidRDefault="00A362C8" w:rsidP="00342762">
      <w:pPr>
        <w:jc w:val="both"/>
        <w:rPr>
          <w:noProof/>
          <w:lang w:val="en-GB"/>
        </w:rPr>
      </w:pPr>
      <w:r>
        <w:rPr>
          <w:noProof/>
          <w:lang w:val="en-GB"/>
        </w:rPr>
        <w:t xml:space="preserve">Mindkét kérdés </w:t>
      </w:r>
      <w:r w:rsidR="00F4783B" w:rsidRPr="00C23A2B">
        <w:rPr>
          <w:noProof/>
          <w:lang w:val="en-GB"/>
        </w:rPr>
        <w:t>4,8</w:t>
      </w:r>
      <w:r w:rsidR="005752AB">
        <w:rPr>
          <w:noProof/>
          <w:lang w:val="en-GB"/>
        </w:rPr>
        <w:t>-as értékelést kapott</w:t>
      </w:r>
      <w:r w:rsidR="00F4783B" w:rsidRPr="00C23A2B">
        <w:rPr>
          <w:noProof/>
          <w:lang w:val="en-GB"/>
        </w:rPr>
        <w:t>.</w:t>
      </w:r>
    </w:p>
    <w:p w14:paraId="45E9BD72" w14:textId="5739EFFB" w:rsidR="00F4783B" w:rsidRDefault="008817AE" w:rsidP="00F4783B">
      <w:pPr>
        <w:jc w:val="both"/>
        <w:rPr>
          <w:noProof/>
          <w:lang w:val="en-GB"/>
        </w:rPr>
      </w:pPr>
      <w:r>
        <w:rPr>
          <w:noProof/>
          <w:lang w:val="en-GB"/>
        </w:rPr>
        <w:t xml:space="preserve">Az elemzés átlagosan </w:t>
      </w:r>
      <w:r w:rsidR="00F4783B">
        <w:rPr>
          <w:noProof/>
          <w:lang w:val="en-GB"/>
        </w:rPr>
        <w:t>4,8</w:t>
      </w:r>
      <w:r>
        <w:rPr>
          <w:noProof/>
          <w:lang w:val="en-GB"/>
        </w:rPr>
        <w:t xml:space="preserve">-es elégedettségi értéket mutat, ami nagyon jó, ugyanakkor az előzetes tájékoztatás területén lehet a jövőben javítani.  </w:t>
      </w:r>
      <w:r w:rsidR="00F4783B">
        <w:rPr>
          <w:noProof/>
          <w:lang w:val="en-GB"/>
        </w:rPr>
        <w:t xml:space="preserve"> </w:t>
      </w:r>
      <w:bookmarkStart w:id="4" w:name="_GoBack"/>
      <w:bookmarkEnd w:id="4"/>
    </w:p>
    <w:p w14:paraId="3315A358" w14:textId="38F948CE" w:rsidR="002B7525" w:rsidRDefault="00577D70" w:rsidP="0043664A">
      <w:pPr>
        <w:pStyle w:val="Heading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Megjegyzések, vélemények</w:t>
      </w:r>
    </w:p>
    <w:p w14:paraId="60283425" w14:textId="12CC3DD7" w:rsidR="00767415" w:rsidRPr="0043664A" w:rsidRDefault="00291302" w:rsidP="0043664A">
      <w:pPr>
        <w:jc w:val="both"/>
        <w:rPr>
          <w:noProof/>
          <w:lang w:val="en-GB"/>
        </w:rPr>
      </w:pPr>
      <w:r>
        <w:rPr>
          <w:noProof/>
          <w:lang w:val="en-GB"/>
        </w:rPr>
        <w:t xml:space="preserve">A kérdőív második felében </w:t>
      </w:r>
      <w:r w:rsidR="002D6D19">
        <w:rPr>
          <w:noProof/>
          <w:lang w:val="en-GB"/>
        </w:rPr>
        <w:t xml:space="preserve">a legtöbb résztvevő kifejezte véleményét </w:t>
      </w:r>
      <w:r w:rsidR="0064048C">
        <w:rPr>
          <w:noProof/>
          <w:lang w:val="en-GB"/>
        </w:rPr>
        <w:t xml:space="preserve">a magyar szakképzés Minőségirányítási rendszerével kapcsolatban (7. kérdés) és általános megjegyzéseket, véleményeket is hozzáfúztek az értékeléshez (8. kérdés).  </w:t>
      </w:r>
    </w:p>
    <w:p w14:paraId="01654CBB" w14:textId="172D11C9" w:rsidR="00767415" w:rsidRPr="001B1F23" w:rsidRDefault="005A5459" w:rsidP="001B1F23">
      <w:pPr>
        <w:jc w:val="both"/>
        <w:rPr>
          <w:noProof/>
          <w:lang w:val="en-GB"/>
        </w:rPr>
      </w:pPr>
      <w:r>
        <w:rPr>
          <w:noProof/>
          <w:lang w:val="en-GB"/>
        </w:rPr>
        <w:t>A válaszok alapján összességében elmondható, hogy jelenleg vannak intézmények, ahol nincs működő minőségirányítási rendszer, vagy ha van is, jelentős fejlesztésre szorul. Ebben a helyzetben a jelenlegi program előremutató, értékes és nagy segítséget nyújt a</w:t>
      </w:r>
      <w:r w:rsidR="00442EAA">
        <w:rPr>
          <w:noProof/>
          <w:lang w:val="en-GB"/>
        </w:rPr>
        <w:t>z intézményeknek a</w:t>
      </w:r>
      <w:r>
        <w:rPr>
          <w:noProof/>
          <w:lang w:val="en-GB"/>
        </w:rPr>
        <w:t xml:space="preserve"> minőségirány</w:t>
      </w:r>
      <w:r w:rsidR="00442EAA">
        <w:rPr>
          <w:noProof/>
          <w:lang w:val="en-GB"/>
        </w:rPr>
        <w:t>ítás</w:t>
      </w:r>
      <w:r>
        <w:rPr>
          <w:noProof/>
          <w:lang w:val="en-GB"/>
        </w:rPr>
        <w:t>i rendszer</w:t>
      </w:r>
      <w:r w:rsidR="00442EAA">
        <w:rPr>
          <w:noProof/>
          <w:lang w:val="en-GB"/>
        </w:rPr>
        <w:t xml:space="preserve">ük kiépítéséhez, továbbfejlesztéséhez. </w:t>
      </w:r>
    </w:p>
    <w:p w14:paraId="263D5AE2" w14:textId="498C4208" w:rsidR="00767415" w:rsidRPr="001B1F23" w:rsidRDefault="002865A2" w:rsidP="001B1F23">
      <w:pPr>
        <w:jc w:val="both"/>
        <w:rPr>
          <w:noProof/>
          <w:lang w:val="en-GB"/>
        </w:rPr>
      </w:pPr>
      <w:r>
        <w:rPr>
          <w:noProof/>
          <w:lang w:val="en-GB"/>
        </w:rPr>
        <w:t xml:space="preserve">A résztvevők pozitív változásról számolnak be és úgy érzik, a változás iránya megfelelő. Az érintett témákat fontosnak és időszerűnek érzik. Tetszett nekik a szoftver, különösen az Óratervező és a Minőségirányítási Eszközök modulok. </w:t>
      </w:r>
      <w:r w:rsidR="00BE632A">
        <w:rPr>
          <w:noProof/>
          <w:lang w:val="en-GB"/>
        </w:rPr>
        <w:t>Kíváncsiak a folytatásra</w:t>
      </w:r>
      <w:r w:rsidR="00685053">
        <w:rPr>
          <w:noProof/>
          <w:lang w:val="en-GB"/>
        </w:rPr>
        <w:t xml:space="preserve">, valójában alig várják hogy elkezdhessék használni a szoftvert. </w:t>
      </w:r>
      <w:r w:rsidR="00767415" w:rsidRPr="001B1F23">
        <w:rPr>
          <w:noProof/>
          <w:lang w:val="en-GB"/>
        </w:rPr>
        <w:t xml:space="preserve"> </w:t>
      </w:r>
    </w:p>
    <w:p w14:paraId="1AD44561" w14:textId="45C5A9E1" w:rsidR="00767415" w:rsidRPr="001B1F23" w:rsidRDefault="006B2DD6" w:rsidP="001B1F23">
      <w:pPr>
        <w:jc w:val="both"/>
        <w:rPr>
          <w:noProof/>
          <w:lang w:val="en-GB"/>
        </w:rPr>
      </w:pPr>
      <w:r>
        <w:rPr>
          <w:noProof/>
          <w:lang w:val="en-GB"/>
        </w:rPr>
        <w:t>A tananyag tartalmának minőségét, a bevont szakemberek hozzáértését és a projektvezetőt egyaránt méltatták</w:t>
      </w:r>
      <w:r w:rsidR="00767415" w:rsidRPr="001B1F23">
        <w:rPr>
          <w:noProof/>
          <w:lang w:val="en-GB"/>
        </w:rPr>
        <w:t xml:space="preserve">. </w:t>
      </w:r>
    </w:p>
    <w:p w14:paraId="5C765ED5" w14:textId="18E61426" w:rsidR="00767415" w:rsidRPr="001B1F23" w:rsidRDefault="006B2DD6" w:rsidP="001B1F23">
      <w:pPr>
        <w:jc w:val="both"/>
        <w:rPr>
          <w:noProof/>
          <w:lang w:val="en-GB"/>
        </w:rPr>
      </w:pPr>
      <w:r>
        <w:rPr>
          <w:noProof/>
          <w:lang w:val="en-GB"/>
        </w:rPr>
        <w:t xml:space="preserve">Ugyanakkor az erőforrásokat illetően arról számoltak be, hogy az intézményekben kevés a szakember, további képzésekre és támogató rendszerre lenne szükség. </w:t>
      </w:r>
    </w:p>
    <w:p w14:paraId="4421099A" w14:textId="53AD45DD" w:rsidR="00767415" w:rsidRPr="001B1F23" w:rsidRDefault="00464AF9" w:rsidP="001B1F23">
      <w:pPr>
        <w:jc w:val="both"/>
        <w:rPr>
          <w:noProof/>
          <w:lang w:val="en-GB"/>
        </w:rPr>
      </w:pPr>
      <w:r>
        <w:rPr>
          <w:noProof/>
          <w:lang w:val="en-GB"/>
        </w:rPr>
        <w:t>Végezetül további egyeztetéseket szorgalmaztak a</w:t>
      </w:r>
      <w:r w:rsidR="00FE2080">
        <w:rPr>
          <w:noProof/>
          <w:lang w:val="en-GB"/>
        </w:rPr>
        <w:t>z</w:t>
      </w:r>
      <w:r>
        <w:rPr>
          <w:noProof/>
          <w:lang w:val="en-GB"/>
        </w:rPr>
        <w:t xml:space="preserve"> </w:t>
      </w:r>
      <w:r w:rsidR="00FE2080">
        <w:rPr>
          <w:noProof/>
          <w:lang w:val="en-GB"/>
        </w:rPr>
        <w:t xml:space="preserve">Emberi Erőforrások Minisztériumával </w:t>
      </w:r>
      <w:r w:rsidR="00DF08A9">
        <w:rPr>
          <w:noProof/>
          <w:lang w:val="en-GB"/>
        </w:rPr>
        <w:t xml:space="preserve">vagy akár a fenntartókkal, iskolaigazgatókkal. </w:t>
      </w:r>
    </w:p>
    <w:p w14:paraId="443820F5" w14:textId="77777777" w:rsidR="00FE2080" w:rsidRDefault="00FE2080" w:rsidP="0043664A">
      <w:pPr>
        <w:jc w:val="both"/>
        <w:rPr>
          <w:rFonts w:asciiTheme="majorHAnsi" w:eastAsia="Times New Roman" w:hAnsiTheme="majorHAnsi" w:cs="Times New Roman"/>
          <w:b/>
          <w:bCs/>
          <w:color w:val="4F81BD" w:themeColor="accent1"/>
          <w:sz w:val="26"/>
          <w:szCs w:val="26"/>
        </w:rPr>
      </w:pPr>
    </w:p>
    <w:p w14:paraId="38552E12" w14:textId="77777777" w:rsidR="00FE2080" w:rsidRDefault="00FE2080" w:rsidP="0043664A">
      <w:pPr>
        <w:jc w:val="both"/>
        <w:rPr>
          <w:rFonts w:asciiTheme="majorHAnsi" w:eastAsia="Times New Roman" w:hAnsiTheme="majorHAnsi" w:cs="Times New Roman"/>
          <w:b/>
          <w:bCs/>
          <w:color w:val="4F81BD" w:themeColor="accent1"/>
          <w:sz w:val="26"/>
          <w:szCs w:val="26"/>
        </w:rPr>
      </w:pPr>
    </w:p>
    <w:p w14:paraId="36D544ED" w14:textId="77777777" w:rsidR="00FE2080" w:rsidRDefault="00FE2080" w:rsidP="0043664A">
      <w:pPr>
        <w:jc w:val="both"/>
        <w:rPr>
          <w:rFonts w:asciiTheme="majorHAnsi" w:eastAsia="Times New Roman" w:hAnsiTheme="majorHAnsi" w:cs="Times New Roman"/>
          <w:b/>
          <w:bCs/>
          <w:color w:val="4F81BD" w:themeColor="accent1"/>
          <w:sz w:val="26"/>
          <w:szCs w:val="26"/>
        </w:rPr>
      </w:pPr>
    </w:p>
    <w:p w14:paraId="427A309D" w14:textId="68F83221" w:rsidR="002B7525" w:rsidRDefault="00FE2080" w:rsidP="0043664A">
      <w:pPr>
        <w:jc w:val="both"/>
        <w:rPr>
          <w:rFonts w:asciiTheme="majorHAnsi" w:eastAsia="Times New Roman" w:hAnsiTheme="majorHAnsi" w:cs="Times New Roman"/>
          <w:b/>
          <w:bCs/>
          <w:color w:val="4F81BD" w:themeColor="accent1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bCs/>
          <w:color w:val="4F81BD" w:themeColor="accent1"/>
          <w:sz w:val="26"/>
          <w:szCs w:val="26"/>
        </w:rPr>
        <w:lastRenderedPageBreak/>
        <w:t>Összegzés</w:t>
      </w:r>
    </w:p>
    <w:p w14:paraId="64A7BE71" w14:textId="2EC21084" w:rsidR="006B1139" w:rsidRDefault="00FE2080" w:rsidP="0043664A">
      <w:pPr>
        <w:jc w:val="both"/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válaszok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alapján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megállapítható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hogy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résztvevők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nagyon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elégedettek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voltak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</w:t>
      </w:r>
      <w:proofErr w:type="spellStart"/>
      <w:r w:rsidRPr="001F7658">
        <w:rPr>
          <w:b/>
          <w:lang w:val="en-GB"/>
        </w:rPr>
        <w:t>OpenQAsS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</w:t>
      </w:r>
      <w:r>
        <w:rPr>
          <w:lang w:val="en-GB"/>
        </w:rPr>
        <w:t>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záró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rendezvényével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egyértelműen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kifejezték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igényüket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projekt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eredményeinek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széles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körben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való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alkalmazására</w:t>
      </w:r>
      <w:proofErr w:type="spellEnd"/>
      <w:r>
        <w:rPr>
          <w:lang w:val="en-GB"/>
        </w:rPr>
        <w:t xml:space="preserve">. </w:t>
      </w:r>
    </w:p>
    <w:sectPr w:rsidR="006B1139" w:rsidSect="006457D1">
      <w:headerReference w:type="default" r:id="rId9"/>
      <w:footerReference w:type="default" r:id="rId10"/>
      <w:pgSz w:w="11906" w:h="16838"/>
      <w:pgMar w:top="1417" w:right="1417" w:bottom="1060" w:left="1418" w:header="708" w:footer="5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17D94" w14:textId="77777777" w:rsidR="000D21E3" w:rsidRDefault="000D21E3">
      <w:pPr>
        <w:spacing w:after="0" w:line="240" w:lineRule="auto"/>
      </w:pPr>
      <w:r>
        <w:separator/>
      </w:r>
    </w:p>
  </w:endnote>
  <w:endnote w:type="continuationSeparator" w:id="0">
    <w:p w14:paraId="49F4E273" w14:textId="77777777" w:rsidR="000D21E3" w:rsidRDefault="000D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37D2E" w14:textId="77777777" w:rsidR="001B484A" w:rsidRDefault="001B484A" w:rsidP="00C66FFF">
    <w:pPr>
      <w:spacing w:after="0" w:line="240" w:lineRule="auto"/>
    </w:pPr>
  </w:p>
  <w:tbl>
    <w:tblPr>
      <w:tblW w:w="10502" w:type="dxa"/>
      <w:tblInd w:w="-737" w:type="dxa"/>
      <w:tblCellMar>
        <w:left w:w="153" w:type="dxa"/>
      </w:tblCellMar>
      <w:tblLook w:val="04A0" w:firstRow="1" w:lastRow="0" w:firstColumn="1" w:lastColumn="0" w:noHBand="0" w:noVBand="1"/>
    </w:tblPr>
    <w:tblGrid>
      <w:gridCol w:w="2090"/>
      <w:gridCol w:w="7136"/>
      <w:gridCol w:w="1276"/>
    </w:tblGrid>
    <w:tr w:rsidR="001B484A" w14:paraId="46CDD553" w14:textId="77777777" w:rsidTr="00F65B71">
      <w:trPr>
        <w:trHeight w:val="574"/>
      </w:trPr>
      <w:tc>
        <w:tcPr>
          <w:tcW w:w="2090" w:type="dxa"/>
          <w:shd w:val="clear" w:color="auto" w:fill="auto"/>
          <w:vAlign w:val="center"/>
        </w:tcPr>
        <w:p w14:paraId="78D6460B" w14:textId="77777777" w:rsidR="001B484A" w:rsidRDefault="001B484A" w:rsidP="00F65B71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009904C1" wp14:editId="0958031C">
                <wp:extent cx="1161415" cy="332105"/>
                <wp:effectExtent l="0" t="0" r="0" b="0"/>
                <wp:docPr id="9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415" cy="33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6" w:type="dxa"/>
          <w:shd w:val="clear" w:color="auto" w:fill="auto"/>
        </w:tcPr>
        <w:p w14:paraId="4F4A14B9" w14:textId="77777777" w:rsidR="001B484A" w:rsidRDefault="001B484A" w:rsidP="00F65B71">
          <w:pPr>
            <w:pStyle w:val="Footer"/>
            <w:jc w:val="both"/>
          </w:pPr>
          <w:r>
            <w:rPr>
              <w:sz w:val="20"/>
              <w:szCs w:val="20"/>
              <w:lang w:val="en-GB"/>
            </w:rPr>
            <w:t>This project has been funded with support from the European Commission.</w:t>
          </w:r>
        </w:p>
        <w:p w14:paraId="6809D971" w14:textId="77777777" w:rsidR="001B484A" w:rsidRDefault="001B484A" w:rsidP="00F65B71">
          <w:pPr>
            <w:pStyle w:val="Footer"/>
            <w:jc w:val="both"/>
          </w:pPr>
          <w:r>
            <w:rPr>
              <w:sz w:val="20"/>
              <w:szCs w:val="20"/>
              <w:lang w:val="en-GB"/>
            </w:rPr>
            <w:t>This publication [communication] reflects the views only of the author, and the Commission cannot be held responsible for any use, which may be made of the information contained therein.</w:t>
          </w:r>
        </w:p>
      </w:tc>
      <w:tc>
        <w:tcPr>
          <w:tcW w:w="1276" w:type="dxa"/>
          <w:shd w:val="clear" w:color="auto" w:fill="auto"/>
        </w:tcPr>
        <w:p w14:paraId="5CE7B4E4" w14:textId="77777777" w:rsidR="001B484A" w:rsidRDefault="001B484A" w:rsidP="00F65B71">
          <w:pPr>
            <w:pStyle w:val="Footer"/>
            <w:jc w:val="right"/>
          </w:pPr>
        </w:p>
        <w:p w14:paraId="40137DCC" w14:textId="77777777" w:rsidR="001B484A" w:rsidRDefault="001B484A" w:rsidP="00F65B71">
          <w:pPr>
            <w:pStyle w:val="Foo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817AE">
            <w:rPr>
              <w:noProof/>
            </w:rPr>
            <w:t>1</w:t>
          </w:r>
          <w:r>
            <w:fldChar w:fldCharType="end"/>
          </w:r>
          <w:r>
            <w:t xml:space="preserve"> -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817AE">
            <w:rPr>
              <w:noProof/>
            </w:rPr>
            <w:t>3</w:t>
          </w:r>
          <w:r>
            <w:fldChar w:fldCharType="end"/>
          </w:r>
        </w:p>
      </w:tc>
    </w:tr>
  </w:tbl>
  <w:p w14:paraId="617D9F4D" w14:textId="77777777" w:rsidR="001B484A" w:rsidRDefault="001B484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0254D" w14:textId="77777777" w:rsidR="000D21E3" w:rsidRDefault="000D21E3">
      <w:pPr>
        <w:spacing w:after="0" w:line="240" w:lineRule="auto"/>
      </w:pPr>
      <w:r>
        <w:separator/>
      </w:r>
    </w:p>
  </w:footnote>
  <w:footnote w:type="continuationSeparator" w:id="0">
    <w:p w14:paraId="0F11C51E" w14:textId="77777777" w:rsidR="000D21E3" w:rsidRDefault="000D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00A6E" w14:textId="77777777" w:rsidR="001B484A" w:rsidRDefault="001B484A">
    <w:pPr>
      <w:pStyle w:val="Header"/>
      <w:pBdr>
        <w:bottom w:val="single" w:sz="4" w:space="1" w:color="00000A"/>
      </w:pBdr>
      <w:tabs>
        <w:tab w:val="left" w:pos="567"/>
      </w:tabs>
      <w:ind w:firstLine="426"/>
      <w:rPr>
        <w:sz w:val="28"/>
      </w:rPr>
    </w:pPr>
    <w:r>
      <w:rPr>
        <w:noProof/>
        <w:lang w:val="en-US"/>
      </w:rPr>
      <w:drawing>
        <wp:anchor distT="0" distB="0" distL="114300" distR="114300" simplePos="0" relativeHeight="3" behindDoc="1" locked="0" layoutInCell="1" allowOverlap="1" wp14:anchorId="401122EE" wp14:editId="6C75DC80">
          <wp:simplePos x="0" y="0"/>
          <wp:positionH relativeFrom="column">
            <wp:posOffset>-13970</wp:posOffset>
          </wp:positionH>
          <wp:positionV relativeFrom="paragraph">
            <wp:posOffset>-93345</wp:posOffset>
          </wp:positionV>
          <wp:extent cx="304800" cy="329565"/>
          <wp:effectExtent l="0" t="0" r="0" b="0"/>
          <wp:wrapNone/>
          <wp:docPr id="8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sz w:val="28"/>
      </w:rPr>
      <w:t>OpenQAsS</w:t>
    </w:r>
    <w:proofErr w:type="spellEnd"/>
    <w:r>
      <w:rPr>
        <w:sz w:val="28"/>
      </w:rPr>
      <w:tab/>
    </w:r>
    <w:r>
      <w:rPr>
        <w:sz w:val="28"/>
      </w:rPr>
      <w:tab/>
      <w:t>2014-1-HU01-KA202-002356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1631"/>
    <w:multiLevelType w:val="hybridMultilevel"/>
    <w:tmpl w:val="1C040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E6EB9"/>
    <w:multiLevelType w:val="hybridMultilevel"/>
    <w:tmpl w:val="FEA0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924C3"/>
    <w:multiLevelType w:val="hybridMultilevel"/>
    <w:tmpl w:val="12D4C0CA"/>
    <w:lvl w:ilvl="0" w:tplc="F938A698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11AE4"/>
    <w:multiLevelType w:val="hybridMultilevel"/>
    <w:tmpl w:val="B54CC132"/>
    <w:lvl w:ilvl="0" w:tplc="F938A698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F19D8"/>
    <w:multiLevelType w:val="hybridMultilevel"/>
    <w:tmpl w:val="44C46906"/>
    <w:lvl w:ilvl="0" w:tplc="F938A698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F7C1E"/>
    <w:multiLevelType w:val="hybridMultilevel"/>
    <w:tmpl w:val="AC548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64161"/>
    <w:multiLevelType w:val="hybridMultilevel"/>
    <w:tmpl w:val="0D5E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15EBB"/>
    <w:multiLevelType w:val="hybridMultilevel"/>
    <w:tmpl w:val="F7F03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96AAB"/>
    <w:multiLevelType w:val="hybridMultilevel"/>
    <w:tmpl w:val="A6D23D80"/>
    <w:lvl w:ilvl="0" w:tplc="F938A698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hu-HU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EA"/>
    <w:rsid w:val="00000F41"/>
    <w:rsid w:val="000249D7"/>
    <w:rsid w:val="00035B21"/>
    <w:rsid w:val="000364A4"/>
    <w:rsid w:val="00090A6F"/>
    <w:rsid w:val="000D21E3"/>
    <w:rsid w:val="001233C3"/>
    <w:rsid w:val="00165B2C"/>
    <w:rsid w:val="001B1F23"/>
    <w:rsid w:val="001B484A"/>
    <w:rsid w:val="001E61E8"/>
    <w:rsid w:val="001F7658"/>
    <w:rsid w:val="002865A2"/>
    <w:rsid w:val="00291302"/>
    <w:rsid w:val="002B7525"/>
    <w:rsid w:val="002D6D19"/>
    <w:rsid w:val="003246BA"/>
    <w:rsid w:val="00334884"/>
    <w:rsid w:val="00342762"/>
    <w:rsid w:val="0043664A"/>
    <w:rsid w:val="00442EAA"/>
    <w:rsid w:val="0044465F"/>
    <w:rsid w:val="00464AF9"/>
    <w:rsid w:val="005752AB"/>
    <w:rsid w:val="00577D70"/>
    <w:rsid w:val="0058736B"/>
    <w:rsid w:val="005A5459"/>
    <w:rsid w:val="005B7FC8"/>
    <w:rsid w:val="00620EBD"/>
    <w:rsid w:val="0064048C"/>
    <w:rsid w:val="006457D1"/>
    <w:rsid w:val="0067030E"/>
    <w:rsid w:val="00685053"/>
    <w:rsid w:val="006B1139"/>
    <w:rsid w:val="006B2DD6"/>
    <w:rsid w:val="00767415"/>
    <w:rsid w:val="007809D5"/>
    <w:rsid w:val="007C45D7"/>
    <w:rsid w:val="007E0D9E"/>
    <w:rsid w:val="007F74C2"/>
    <w:rsid w:val="00840632"/>
    <w:rsid w:val="008817AE"/>
    <w:rsid w:val="0089711D"/>
    <w:rsid w:val="008A0E32"/>
    <w:rsid w:val="008B25DE"/>
    <w:rsid w:val="00907394"/>
    <w:rsid w:val="0091558B"/>
    <w:rsid w:val="00932C0A"/>
    <w:rsid w:val="0099396F"/>
    <w:rsid w:val="009F0AF6"/>
    <w:rsid w:val="00A229D2"/>
    <w:rsid w:val="00A23B4F"/>
    <w:rsid w:val="00A362C8"/>
    <w:rsid w:val="00A40D4C"/>
    <w:rsid w:val="00A51EBA"/>
    <w:rsid w:val="00A96884"/>
    <w:rsid w:val="00AB5950"/>
    <w:rsid w:val="00AC77FC"/>
    <w:rsid w:val="00AD650A"/>
    <w:rsid w:val="00AF2D0D"/>
    <w:rsid w:val="00B56E10"/>
    <w:rsid w:val="00B9165D"/>
    <w:rsid w:val="00B916F3"/>
    <w:rsid w:val="00B96806"/>
    <w:rsid w:val="00BC76FB"/>
    <w:rsid w:val="00BE632A"/>
    <w:rsid w:val="00BF6EDA"/>
    <w:rsid w:val="00C00A9A"/>
    <w:rsid w:val="00C23A2B"/>
    <w:rsid w:val="00C37C37"/>
    <w:rsid w:val="00C5696A"/>
    <w:rsid w:val="00C63EE3"/>
    <w:rsid w:val="00C66FFF"/>
    <w:rsid w:val="00CC372A"/>
    <w:rsid w:val="00CE5C5D"/>
    <w:rsid w:val="00CF60B8"/>
    <w:rsid w:val="00D01A87"/>
    <w:rsid w:val="00D60122"/>
    <w:rsid w:val="00D95F57"/>
    <w:rsid w:val="00DE11EA"/>
    <w:rsid w:val="00DF08A9"/>
    <w:rsid w:val="00E146B3"/>
    <w:rsid w:val="00E30BAD"/>
    <w:rsid w:val="00EE2486"/>
    <w:rsid w:val="00F4783B"/>
    <w:rsid w:val="00F636A9"/>
    <w:rsid w:val="00F65B71"/>
    <w:rsid w:val="00F81BD2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CE5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6F6DB4"/>
    <w:pPr>
      <w:keepNext/>
      <w:keepLines/>
      <w:spacing w:after="12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12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12A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unhideWhenUsed/>
    <w:qFormat/>
    <w:rsid w:val="00412A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EC45B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GB"/>
    </w:rPr>
  </w:style>
  <w:style w:type="character" w:customStyle="1" w:styleId="lfejChar">
    <w:name w:val="Élőfej Char"/>
    <w:basedOn w:val="DefaultParagraphFont"/>
    <w:uiPriority w:val="99"/>
    <w:qFormat/>
    <w:rsid w:val="00EC45BE"/>
  </w:style>
  <w:style w:type="character" w:customStyle="1" w:styleId="llbChar">
    <w:name w:val="Élőláb Char"/>
    <w:basedOn w:val="DefaultParagraphFont"/>
    <w:uiPriority w:val="99"/>
    <w:qFormat/>
    <w:rsid w:val="00EC45BE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C45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F6D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InternetLink">
    <w:name w:val="Internet Link"/>
    <w:basedOn w:val="DefaultParagraphFont"/>
    <w:uiPriority w:val="99"/>
    <w:unhideWhenUsed/>
    <w:rsid w:val="006F6DB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12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12A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412A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link w:val="TitleChar"/>
    <w:uiPriority w:val="10"/>
    <w:qFormat/>
    <w:rsid w:val="00EC45B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GB"/>
    </w:rPr>
  </w:style>
  <w:style w:type="paragraph" w:styleId="Header">
    <w:name w:val="header"/>
    <w:basedOn w:val="Normal"/>
    <w:uiPriority w:val="99"/>
    <w:unhideWhenUsed/>
    <w:rsid w:val="00EC45B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EC45BE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C45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ts1">
    <w:name w:val="Contents 1"/>
    <w:basedOn w:val="Normal"/>
    <w:autoRedefine/>
    <w:uiPriority w:val="39"/>
    <w:unhideWhenUsed/>
    <w:rsid w:val="006F6DB4"/>
    <w:pPr>
      <w:spacing w:after="100" w:line="259" w:lineRule="auto"/>
      <w:jc w:val="both"/>
    </w:pPr>
    <w:rPr>
      <w:lang w:val="en-US"/>
    </w:rPr>
  </w:style>
  <w:style w:type="paragraph" w:customStyle="1" w:styleId="Contents2">
    <w:name w:val="Contents 2"/>
    <w:basedOn w:val="Normal"/>
    <w:autoRedefine/>
    <w:uiPriority w:val="39"/>
    <w:unhideWhenUsed/>
    <w:rsid w:val="006F6DB4"/>
    <w:pPr>
      <w:spacing w:after="100" w:line="259" w:lineRule="auto"/>
      <w:ind w:left="220"/>
      <w:jc w:val="both"/>
    </w:pPr>
    <w:rPr>
      <w:lang w:val="en-US"/>
    </w:rPr>
  </w:style>
  <w:style w:type="paragraph" w:customStyle="1" w:styleId="Contents3">
    <w:name w:val="Contents 3"/>
    <w:basedOn w:val="Normal"/>
    <w:autoRedefine/>
    <w:uiPriority w:val="39"/>
    <w:unhideWhenUsed/>
    <w:rsid w:val="006F6DB4"/>
    <w:pPr>
      <w:spacing w:after="100" w:line="259" w:lineRule="auto"/>
      <w:ind w:left="440"/>
      <w:jc w:val="both"/>
    </w:pPr>
    <w:rPr>
      <w:lang w:val="en-US"/>
    </w:rPr>
  </w:style>
  <w:style w:type="paragraph" w:customStyle="1" w:styleId="ContentsHeading">
    <w:name w:val="Contents Heading"/>
    <w:basedOn w:val="Heading1"/>
    <w:uiPriority w:val="39"/>
    <w:semiHidden/>
    <w:unhideWhenUsed/>
    <w:qFormat/>
    <w:rsid w:val="00412A4E"/>
    <w:pPr>
      <w:spacing w:before="480" w:after="0" w:line="276" w:lineRule="auto"/>
    </w:pPr>
    <w:rPr>
      <w:b/>
      <w:bCs/>
      <w:sz w:val="28"/>
      <w:szCs w:val="28"/>
      <w:lang w:val="hu-HU" w:eastAsia="hu-HU"/>
    </w:rPr>
  </w:style>
  <w:style w:type="paragraph" w:customStyle="1" w:styleId="Quotations">
    <w:name w:val="Quotations"/>
    <w:basedOn w:val="Normal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59"/>
    <w:rsid w:val="00EC45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2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7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5B71"/>
    <w:pPr>
      <w:ind w:left="720"/>
      <w:contextualSpacing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1B48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484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F74F-D283-7F45-A03A-FE6580FC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495</Words>
  <Characters>2825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iTStudy Hungary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 Zsíros</dc:creator>
  <cp:lastModifiedBy>Zsolt Lengyel</cp:lastModifiedBy>
  <cp:revision>15</cp:revision>
  <cp:lastPrinted>2016-03-04T10:34:00Z</cp:lastPrinted>
  <dcterms:created xsi:type="dcterms:W3CDTF">2017-09-18T06:18:00Z</dcterms:created>
  <dcterms:modified xsi:type="dcterms:W3CDTF">2017-09-18T07:10:00Z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iTStudy Hungary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